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34"/>
        <w:jc w:val="center"/>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小标宋简体" w:hAnsi="方正小标宋简体" w:eastAsia="方正小标宋简体" w:cs="方正小标宋简体"/>
          <w:b/>
          <w:bCs/>
          <w:i w:val="0"/>
          <w:iCs w:val="0"/>
          <w:caps w:val="0"/>
          <w:color w:val="000000" w:themeColor="text1"/>
          <w:spacing w:val="13"/>
          <w:sz w:val="44"/>
          <w:szCs w:val="44"/>
          <w:vertAlign w:val="baseline"/>
          <w14:textFill>
            <w14:solidFill>
              <w14:schemeClr w14:val="tx1"/>
            </w14:solidFill>
          </w14:textFill>
        </w:rPr>
        <w:t>竞买规则及须知</w:t>
      </w:r>
      <w:r>
        <w:rPr>
          <w:rFonts w:hint="default" w:ascii="Tahoma" w:hAnsi="Tahoma" w:eastAsia="Tahoma" w:cs="Tahoma"/>
          <w:b/>
          <w:bCs/>
          <w:i w:val="0"/>
          <w:iCs w:val="0"/>
          <w:caps w:val="0"/>
          <w:color w:val="000000" w:themeColor="text1"/>
          <w:spacing w:val="13"/>
          <w:sz w:val="32"/>
          <w:szCs w:val="32"/>
          <w:vertAlign w:val="baseline"/>
          <w14:textFill>
            <w14:solidFill>
              <w14:schemeClr w14:val="tx1"/>
            </w14:solidFill>
          </w14:textFill>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ascii="方正仿宋_GB2312" w:hAnsi="方正仿宋_GB2312" w:eastAsia="方正仿宋_GB2312" w:cs="方正仿宋_GB2312"/>
          <w:b w:val="0"/>
          <w:bCs w:val="0"/>
          <w:i w:val="0"/>
          <w:iCs w:val="0"/>
          <w:caps w:val="0"/>
          <w:color w:val="000000" w:themeColor="text1"/>
          <w:spacing w:val="0"/>
          <w:sz w:val="30"/>
          <w:szCs w:val="30"/>
          <w:vertAlign w:val="baseline"/>
          <w14:textFill>
            <w14:solidFill>
              <w14:schemeClr w14:val="tx1"/>
            </w14:solidFill>
          </w14:textFill>
        </w:rPr>
        <w:t>受委托，</w:t>
      </w:r>
      <w:r>
        <w:rPr>
          <w:rFonts w:hint="default" w:ascii="方正仿宋_GB2312" w:hAnsi="方正仿宋_GB2312" w:eastAsia="方正仿宋_GB2312" w:cs="方正仿宋_GB2312"/>
          <w:b w:val="0"/>
          <w:bCs w:val="0"/>
          <w:i w:val="0"/>
          <w:iCs w:val="0"/>
          <w:caps w:val="0"/>
          <w:color w:val="000000" w:themeColor="text1"/>
          <w:spacing w:val="0"/>
          <w:sz w:val="30"/>
          <w:szCs w:val="30"/>
          <w:vertAlign w:val="baseline"/>
          <w14:textFill>
            <w14:solidFill>
              <w14:schemeClr w14:val="tx1"/>
            </w14:solidFill>
          </w14:textFill>
        </w:rPr>
        <w:t>荆州市</w:t>
      </w:r>
      <w:r>
        <w:rPr>
          <w:rFonts w:hint="eastAsia" w:ascii="方正仿宋_GB2312" w:hAnsi="方正仿宋_GB2312" w:eastAsia="方正仿宋_GB2312" w:cs="方正仿宋_GB2312"/>
          <w:b w:val="0"/>
          <w:bCs w:val="0"/>
          <w:i w:val="0"/>
          <w:iCs w:val="0"/>
          <w:caps w:val="0"/>
          <w:color w:val="000000" w:themeColor="text1"/>
          <w:spacing w:val="0"/>
          <w:sz w:val="30"/>
          <w:szCs w:val="30"/>
          <w:vertAlign w:val="baseline"/>
          <w:lang w:eastAsia="zh-CN"/>
          <w14:textFill>
            <w14:solidFill>
              <w14:schemeClr w14:val="tx1"/>
            </w14:solidFill>
          </w14:textFill>
        </w:rPr>
        <w:t>国信产权交易中心有限公司对</w:t>
      </w:r>
      <w:r>
        <w:rPr>
          <w:rFonts w:hint="eastAsia" w:ascii="方正仿宋_GB2312" w:hAnsi="方正仿宋_GB2312" w:eastAsia="方正仿宋_GB2312" w:cs="方正仿宋_GB2312"/>
          <w:b w:val="0"/>
          <w:bCs w:val="0"/>
          <w:i w:val="0"/>
          <w:iCs w:val="0"/>
          <w:caps w:val="0"/>
          <w:color w:val="000000" w:themeColor="text1"/>
          <w:spacing w:val="0"/>
          <w:sz w:val="30"/>
          <w:szCs w:val="30"/>
          <w:vertAlign w:val="baseline"/>
          <w:lang w:val="en-US" w:eastAsia="zh-CN"/>
          <w14:textFill>
            <w14:solidFill>
              <w14:schemeClr w14:val="tx1"/>
            </w14:solidFill>
          </w14:textFill>
        </w:rPr>
        <w:t>鄂DW4100别克牌SGM7205ATA小型轿车</w:t>
      </w: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进行公开网络竞价。网络竞价活动由淘宝（中国）软件有限公司和支付宝（中国）网络技术有限公司提供技术支持和服务。依据《湖北省国有资产产权交易管理暂行办法》等法律法规和相关规定，将竞买人参与本次车辆网络竞价的竞价规则及须知告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一、竞买人资格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49"/>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具有完全民事行为能力的自然人和中国境内合法存续的法人或其他组织均可。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免责提示：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1、本次网络竞价车辆以现状进行，车辆的罚款及违章记录均已消除完毕，车辆年检、交强险以现状为准请竞买人自行查验清楚。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2、车辆落户地为荆州市的，买受人为非荆州市居民户籍的，须有荆州市居住证，请竞买人务必提前办理；买受人为法人的，《组织机构代码证》或三证合一的《营业执照》注册地址须在荆州市。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3、据咨询荆州市交通管理部门，19座以上二手大型汽车的买受人须为法人或其他组织。9座以上现挂蓝色小车牌照的车辆按新规定过户后将换为黄色大车牌照，请竞买人谨慎竞买。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4、竞买人凡参与网络竞价活动即视作其已确认自身具备所竞买车辆的竞买资格和相关过户条件，已认可并接受本次《网络竞价公告》、《网络竞价规则及须知》（简称“《竞买公告》、《竞买规则及须知》”）等相关配套文件以及淘宝网有关平台操作规则的所有内容，已在参与竞价前到车辆展示地查验了标的，对标的可能存在的瑕疵（包括车辆本身及各项设施配置情况和质量、技术状况、与车辆有关的证照资料信息等瑕疵）认可且接受，并同意遵照上述相关配套文件要求参与竞买活动。交易中心及委托方不承担标的瑕疵和质量担保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二、网络竞价程序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（一）用户账户注册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本次处置车辆的竞价活动全部通过网上进行，竞买人首先需注册淘宝网账户，并完成支付宝账户实名认证。账户注册及实名认证请登陆</w:t>
      </w:r>
      <w:r>
        <w:rPr>
          <w:rFonts w:hint="default" w:ascii="方正仿宋_GB2312" w:hAnsi="方正仿宋_GB2312" w:eastAsia="方正仿宋_GB2312" w:cs="方正仿宋_GB2312"/>
          <w:b w:val="0"/>
          <w:bCs w:val="0"/>
          <w:i w:val="0"/>
          <w:iCs w:val="0"/>
          <w:caps w:val="0"/>
          <w:color w:val="000000" w:themeColor="text1"/>
          <w:spacing w:val="0"/>
          <w:sz w:val="30"/>
          <w:szCs w:val="30"/>
          <w:vertAlign w:val="baseline"/>
          <w14:textFill>
            <w14:solidFill>
              <w14:schemeClr w14:val="tx1"/>
            </w14:solidFill>
          </w14:textFill>
        </w:rPr>
        <w:t>荆州市</w:t>
      </w:r>
      <w:r>
        <w:rPr>
          <w:rFonts w:hint="eastAsia" w:ascii="方正仿宋_GB2312" w:hAnsi="方正仿宋_GB2312" w:eastAsia="方正仿宋_GB2312" w:cs="方正仿宋_GB2312"/>
          <w:b w:val="0"/>
          <w:bCs w:val="0"/>
          <w:i w:val="0"/>
          <w:iCs w:val="0"/>
          <w:caps w:val="0"/>
          <w:color w:val="000000" w:themeColor="text1"/>
          <w:spacing w:val="0"/>
          <w:sz w:val="30"/>
          <w:szCs w:val="30"/>
          <w:vertAlign w:val="baseline"/>
          <w:lang w:eastAsia="zh-CN"/>
          <w14:textFill>
            <w14:solidFill>
              <w14:schemeClr w14:val="tx1"/>
            </w14:solidFill>
          </w14:textFill>
        </w:rPr>
        <w:t>国信产权交易中心有限公司</w:t>
      </w: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网（www.jzcqzx.com）进入“荆州市公务车改车辆网络竞价专题”页面，再进入网络竞价系统后，点击“免费注册”，按照页面提示完成。如果您已有淘宝网账户并已实名认证，则无需再次注册。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法人或其他组织需参与竞买的，由法定代表人或其授权代表人使用其个人淘宝网账户参与竞买，竞买成交后按本须知第四（三）条规定提供相关手续，办理车辆过户。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（二）竞买登录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竞买人应于本次车辆网络竞价《竞买公告》规定的公告期和竞价时间内登陆</w:t>
      </w:r>
      <w:r>
        <w:rPr>
          <w:rFonts w:hint="default" w:ascii="方正仿宋_GB2312" w:hAnsi="方正仿宋_GB2312" w:eastAsia="方正仿宋_GB2312" w:cs="方正仿宋_GB2312"/>
          <w:b w:val="0"/>
          <w:bCs w:val="0"/>
          <w:i w:val="0"/>
          <w:iCs w:val="0"/>
          <w:caps w:val="0"/>
          <w:color w:val="000000" w:themeColor="text1"/>
          <w:spacing w:val="0"/>
          <w:sz w:val="30"/>
          <w:szCs w:val="30"/>
          <w:vertAlign w:val="baseline"/>
          <w14:textFill>
            <w14:solidFill>
              <w14:schemeClr w14:val="tx1"/>
            </w14:solidFill>
          </w14:textFill>
        </w:rPr>
        <w:t>荆州市</w:t>
      </w:r>
      <w:r>
        <w:rPr>
          <w:rFonts w:hint="eastAsia" w:ascii="方正仿宋_GB2312" w:hAnsi="方正仿宋_GB2312" w:eastAsia="方正仿宋_GB2312" w:cs="方正仿宋_GB2312"/>
          <w:b w:val="0"/>
          <w:bCs w:val="0"/>
          <w:i w:val="0"/>
          <w:iCs w:val="0"/>
          <w:caps w:val="0"/>
          <w:color w:val="000000" w:themeColor="text1"/>
          <w:spacing w:val="0"/>
          <w:sz w:val="30"/>
          <w:szCs w:val="30"/>
          <w:vertAlign w:val="baseline"/>
          <w:lang w:eastAsia="zh-CN"/>
          <w14:textFill>
            <w14:solidFill>
              <w14:schemeClr w14:val="tx1"/>
            </w14:solidFill>
          </w14:textFill>
        </w:rPr>
        <w:t>国信产权交易中心有限公司</w:t>
      </w: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网（www.jzcqzx.com），进入“荆州市公务车改车辆网络竞价专题”页面，查看《竞买公告》、《竞买规则及须知》等文件和车辆明细信息，如需竞买可点击“报名交保证金”按钮，根据提示登陆淘宝账户，完成报名和保证金交纳程序，在竞价开始后即可进行竞买报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（三）加价幅度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竞买人出价不得低于起始价，每次加价金额应为加价幅度的整数倍。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车辆起始价在20,000元以下的，每次竞价加价幅度为200元；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31"/>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起始价在20,000元（含）以上100,000元以下的，每次竞价加价幅度为500元；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起始价在100,000元（含）以上的，每次竞价加价幅度为1,000元。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（四）网络竞价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每辆车的网络竞价分为自由竞价周期和延时竞价周期（淘宝网分别称为“竞价周期”和“延时周期”）两个阶段。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自由竞价周期：</w:t>
      </w: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每辆车自由竞价周期为9小时，在此期间竞买人可随时出价，自由竞价周期开始时间以本次车辆《竞买公告》为准。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延时竞价周期：</w:t>
      </w: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即当自由竞价周期结束前的5分钟之内，如果有新的报价出现，则延时竞价周期启动，并在此次出价的时间基础上系统自动延长竞价时间5分钟，若在延长的5分钟内又有新的报价出现，则从新的报价时间起再延长5分钟的竞价时间，如此循环往复直到某个延时周期结束没有新的报价出现，则竞价结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上述时间以技术支持方的服务器时间和服务器接收出价的时间为准。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特别提示：因延时竞价时间很短，竞买人如拟参与某辆车的竞买，应当在自由竞价周期结束前完成报名和支付保证金，以免耽误竞买出价。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如果竞买人在竞价期已经对某辆车实际出价，应当在竞价结束前及时关注出价和成交情况。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（五）竞价成交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1、竞价结束时，系统按“价格优先、时间优先”原则确定最高报价及买受人，并自动弹出成交提示信息，</w:t>
      </w:r>
      <w:r>
        <w:rPr>
          <w:rFonts w:hint="eastAsia" w:ascii="方正仿宋_GB2312" w:hAnsi="方正仿宋_GB2312" w:eastAsia="方正仿宋_GB2312" w:cs="方正仿宋_GB2312"/>
          <w:b w:val="0"/>
          <w:bCs w:val="0"/>
          <w:i w:val="0"/>
          <w:iCs w:val="0"/>
          <w:caps w:val="0"/>
          <w:color w:val="000000" w:themeColor="text1"/>
          <w:spacing w:val="0"/>
          <w:sz w:val="30"/>
          <w:szCs w:val="30"/>
          <w:vertAlign w:val="baseline"/>
          <w:lang w:eastAsia="zh-CN"/>
          <w14:textFill>
            <w14:solidFill>
              <w14:schemeClr w14:val="tx1"/>
            </w14:solidFill>
          </w14:textFill>
        </w:rPr>
        <w:t>国信产权交易中心有限公司</w:t>
      </w: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同时在“</w:t>
      </w:r>
      <w:r>
        <w:rPr>
          <w:rFonts w:hint="default" w:ascii="方正仿宋_GB2312" w:hAnsi="方正仿宋_GB2312" w:eastAsia="方正仿宋_GB2312" w:cs="方正仿宋_GB2312"/>
          <w:b w:val="0"/>
          <w:bCs w:val="0"/>
          <w:i w:val="0"/>
          <w:iCs w:val="0"/>
          <w:caps w:val="0"/>
          <w:color w:val="000000" w:themeColor="text1"/>
          <w:spacing w:val="0"/>
          <w:sz w:val="30"/>
          <w:szCs w:val="30"/>
          <w:vertAlign w:val="baseline"/>
          <w14:textFill>
            <w14:solidFill>
              <w14:schemeClr w14:val="tx1"/>
            </w14:solidFill>
          </w14:textFill>
        </w:rPr>
        <w:t>荆州市</w:t>
      </w:r>
      <w:r>
        <w:rPr>
          <w:rFonts w:hint="eastAsia" w:ascii="方正仿宋_GB2312" w:hAnsi="方正仿宋_GB2312" w:eastAsia="方正仿宋_GB2312" w:cs="方正仿宋_GB2312"/>
          <w:b w:val="0"/>
          <w:bCs w:val="0"/>
          <w:i w:val="0"/>
          <w:iCs w:val="0"/>
          <w:caps w:val="0"/>
          <w:color w:val="000000" w:themeColor="text1"/>
          <w:spacing w:val="0"/>
          <w:sz w:val="30"/>
          <w:szCs w:val="30"/>
          <w:vertAlign w:val="baseline"/>
          <w:lang w:eastAsia="zh-CN"/>
          <w14:textFill>
            <w14:solidFill>
              <w14:schemeClr w14:val="tx1"/>
            </w14:solidFill>
          </w14:textFill>
        </w:rPr>
        <w:t>国信产权交易中心有限公司</w:t>
      </w: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网”发布成交结果。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2、请竞买人登陆</w:t>
      </w:r>
      <w:r>
        <w:rPr>
          <w:rFonts w:hint="eastAsia" w:ascii="方正仿宋_GB2312" w:hAnsi="方正仿宋_GB2312" w:eastAsia="方正仿宋_GB2312" w:cs="方正仿宋_GB2312"/>
          <w:b w:val="0"/>
          <w:bCs w:val="0"/>
          <w:i w:val="0"/>
          <w:iCs w:val="0"/>
          <w:caps w:val="0"/>
          <w:color w:val="000000" w:themeColor="text1"/>
          <w:spacing w:val="0"/>
          <w:sz w:val="30"/>
          <w:szCs w:val="30"/>
          <w:vertAlign w:val="baseline"/>
          <w:lang w:eastAsia="zh-CN"/>
          <w14:textFill>
            <w14:solidFill>
              <w14:schemeClr w14:val="tx1"/>
            </w14:solidFill>
          </w14:textFill>
        </w:rPr>
        <w:t>国信产权交易中心有限公司</w:t>
      </w: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网（www.jzcqzx.com）---- “荆州市公务车改车辆网络竞价专题”页面点击“我的竞价中心”，查看自己报名竞价和已成交的车辆信息。最后按《竞买公告》和本须知规定及时办理价款、费用支付和过户提车手续。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三、竞买保证金缴纳注意事项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（一）竞买保证金按车交纳，每辆车的竞买保证金为人民币1万元，</w:t>
      </w:r>
      <w:r>
        <w:rPr>
          <w:rFonts w:hint="default" w:ascii="方正仿宋_GB2312" w:hAnsi="方正仿宋_GB2312" w:eastAsia="方正仿宋_GB2312" w:cs="方正仿宋_GB2312"/>
          <w:b w:val="0"/>
          <w:bCs w:val="0"/>
          <w:i w:val="0"/>
          <w:iCs w:val="0"/>
          <w:caps w:val="0"/>
          <w:color w:val="000000" w:themeColor="text1"/>
          <w:spacing w:val="0"/>
          <w:sz w:val="30"/>
          <w:szCs w:val="30"/>
          <w:vertAlign w:val="baseline"/>
          <w14:textFill>
            <w14:solidFill>
              <w14:schemeClr w14:val="tx1"/>
            </w14:solidFill>
          </w14:textFill>
        </w:rPr>
        <w:t>竞买成功后，竞买保证金自动转为过户保证金</w:t>
      </w: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。竞买保证金交纳方式按照网络竞价页面提示自行通过网上支付。</w:t>
      </w: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建议竞买人提前通过充值方式（需使用借记卡）向本人支付宝账户充入足够的资金，以节省保证金支付和退还时间。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（二）参与竞价时，支付宝账户内的相应竞买保证金将被冻结直至竞价结束。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（三）竞价结束后，买受人（即成交人）的竞买保证金将由竞价系统自动划入交易中心账户，自动转为车辆过户保证金，买受人将车辆过户完毕后5个工作日内无息退还。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（四）买受人应按本须知规定提交有关过户资料、签署相关文件，全额支付成交价款、交易费用、相关过户税费，配合完成车辆过户、按时提车。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四、办理成交手续及付款注意事项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（一）买受人在本次车改车辆网络竞价结束后下一个工作日到车辆展示地点</w:t>
      </w:r>
      <w:r>
        <w:rPr>
          <w:rFonts w:hint="eastAsia" w:ascii="方正仿宋_GB2312" w:hAnsi="方正仿宋_GB2312" w:eastAsia="方正仿宋_GB2312" w:cs="方正仿宋_GB2312"/>
          <w:b/>
          <w:bCs/>
          <w:i w:val="0"/>
          <w:iCs w:val="0"/>
          <w:caps w:val="0"/>
          <w:color w:val="000000" w:themeColor="text1"/>
          <w:spacing w:val="13"/>
          <w:sz w:val="30"/>
          <w:szCs w:val="30"/>
          <w:vertAlign w:val="baseline"/>
          <w:lang w:eastAsia="zh-CN"/>
          <w14:textFill>
            <w14:solidFill>
              <w14:schemeClr w14:val="tx1"/>
            </w14:solidFill>
          </w14:textFill>
        </w:rPr>
        <w:t>公安县政务服务中心（公安县油江路</w:t>
      </w:r>
      <w:r>
        <w:rPr>
          <w:rFonts w:hint="eastAsia" w:ascii="方正仿宋_GB2312" w:hAnsi="方正仿宋_GB2312" w:eastAsia="方正仿宋_GB2312" w:cs="方正仿宋_GB2312"/>
          <w:b/>
          <w:bCs/>
          <w:i w:val="0"/>
          <w:iCs w:val="0"/>
          <w:caps w:val="0"/>
          <w:color w:val="000000" w:themeColor="text1"/>
          <w:spacing w:val="13"/>
          <w:sz w:val="30"/>
          <w:szCs w:val="30"/>
          <w:vertAlign w:val="baseline"/>
          <w:lang w:val="en-US" w:eastAsia="zh-CN"/>
          <w14:textFill>
            <w14:solidFill>
              <w14:schemeClr w14:val="tx1"/>
            </w14:solidFill>
          </w14:textFill>
        </w:rPr>
        <w:t>122号</w:t>
      </w:r>
      <w:r>
        <w:rPr>
          <w:rFonts w:hint="eastAsia" w:ascii="方正仿宋_GB2312" w:hAnsi="方正仿宋_GB2312" w:eastAsia="方正仿宋_GB2312" w:cs="方正仿宋_GB2312"/>
          <w:b/>
          <w:bCs/>
          <w:i w:val="0"/>
          <w:iCs w:val="0"/>
          <w:caps w:val="0"/>
          <w:color w:val="000000" w:themeColor="text1"/>
          <w:spacing w:val="13"/>
          <w:sz w:val="30"/>
          <w:szCs w:val="30"/>
          <w:vertAlign w:val="baseline"/>
          <w:lang w:eastAsia="zh-CN"/>
          <w14:textFill>
            <w14:solidFill>
              <w14:schemeClr w14:val="tx1"/>
            </w14:solidFill>
          </w14:textFill>
        </w:rPr>
        <w:t>）</w:t>
      </w:r>
      <w:bookmarkStart w:id="0" w:name="_GoBack"/>
      <w:bookmarkEnd w:id="0"/>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办理车辆成交确认手续，现场签署《网络竞价成交确认书》、《竞买人承诺书》等文件，填制提交《机动车转移登记申请表》等过户资料，并当场全额支付车辆成交价款、交易费用及过户税费。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买受人确因特殊情况不能按时办理成交确认手续的，应当先在规定办理时间内将成交价款、交易费用和各项税费转入交易中心指定银行账户，同时向邮箱：</w:t>
      </w:r>
      <w:r>
        <w:rPr>
          <w:rFonts w:hint="default" w:ascii="方正仿宋_GB2312" w:hAnsi="方正仿宋_GB2312" w:eastAsia="方正仿宋_GB2312" w:cs="方正仿宋_GB2312"/>
          <w:b w:val="0"/>
          <w:bCs w:val="0"/>
          <w:i w:val="0"/>
          <w:iCs w:val="0"/>
          <w:caps w:val="0"/>
          <w:color w:val="000000" w:themeColor="text1"/>
          <w:spacing w:val="13"/>
          <w:sz w:val="30"/>
          <w:szCs w:val="30"/>
          <w:u w:val="single"/>
          <w:vertAlign w:val="baseline"/>
          <w14:textFill>
            <w14:solidFill>
              <w14:schemeClr w14:val="tx1"/>
            </w14:solidFill>
          </w14:textFill>
        </w:rPr>
        <w:t>3014933415</w:t>
      </w:r>
      <w:r>
        <w:rPr>
          <w:rFonts w:hint="default" w:ascii="Tahoma" w:hAnsi="Tahoma" w:eastAsia="Tahoma" w:cs="Tahoma"/>
          <w:b w:val="0"/>
          <w:bCs w:val="0"/>
          <w:i w:val="0"/>
          <w:iCs w:val="0"/>
          <w:caps w:val="0"/>
          <w:color w:val="000000" w:themeColor="text1"/>
          <w:spacing w:val="0"/>
          <w:sz w:val="21"/>
          <w:szCs w:val="21"/>
          <w:vertAlign w:val="baseline"/>
          <w14:textFill>
            <w14:solidFill>
              <w14:schemeClr w14:val="tx1"/>
            </w14:solidFill>
          </w14:textFill>
        </w:rPr>
        <w:fldChar w:fldCharType="begin"/>
      </w:r>
      <w:r>
        <w:rPr>
          <w:rFonts w:hint="default" w:ascii="Tahoma" w:hAnsi="Tahoma" w:eastAsia="Tahoma" w:cs="Tahoma"/>
          <w:b w:val="0"/>
          <w:bCs w:val="0"/>
          <w:i w:val="0"/>
          <w:iCs w:val="0"/>
          <w:caps w:val="0"/>
          <w:color w:val="000000" w:themeColor="text1"/>
          <w:spacing w:val="0"/>
          <w:sz w:val="21"/>
          <w:szCs w:val="21"/>
          <w:vertAlign w:val="baseline"/>
          <w14:textFill>
            <w14:solidFill>
              <w14:schemeClr w14:val="tx1"/>
            </w14:solidFill>
          </w14:textFill>
        </w:rPr>
        <w:instrText xml:space="preserve"> HYPERLINK "https://zc-item.taobao.com/auction/602756266681.htm?spm=a2166.30960.62765.3.181a6d7aLM6501" </w:instrText>
      </w:r>
      <w:r>
        <w:rPr>
          <w:rFonts w:hint="default" w:ascii="Tahoma" w:hAnsi="Tahoma" w:eastAsia="Tahoma" w:cs="Tahoma"/>
          <w:b w:val="0"/>
          <w:bCs w:val="0"/>
          <w:i w:val="0"/>
          <w:iCs w:val="0"/>
          <w:caps w:val="0"/>
          <w:color w:val="000000" w:themeColor="text1"/>
          <w:spacing w:val="0"/>
          <w:sz w:val="21"/>
          <w:szCs w:val="21"/>
          <w:vertAlign w:val="baseline"/>
          <w14:textFill>
            <w14:solidFill>
              <w14:schemeClr w14:val="tx1"/>
            </w14:solidFill>
          </w14:textFill>
        </w:rPr>
        <w:fldChar w:fldCharType="separate"/>
      </w:r>
      <w:r>
        <w:rPr>
          <w:rStyle w:val="5"/>
          <w:rFonts w:hint="default" w:ascii="方正仿宋_GB2312" w:hAnsi="方正仿宋_GB2312" w:eastAsia="方正仿宋_GB2312" w:cs="方正仿宋_GB2312"/>
          <w:b w:val="0"/>
          <w:bCs w:val="0"/>
          <w:i w:val="0"/>
          <w:iCs w:val="0"/>
          <w:caps w:val="0"/>
          <w:color w:val="000000" w:themeColor="text1"/>
          <w:spacing w:val="13"/>
          <w:sz w:val="30"/>
          <w:szCs w:val="30"/>
          <w:u w:val="single"/>
          <w:vertAlign w:val="baseline"/>
          <w14:textFill>
            <w14:solidFill>
              <w14:schemeClr w14:val="tx1"/>
            </w14:solidFill>
          </w14:textFill>
        </w:rPr>
        <w:t>@qq.com</w:t>
      </w:r>
      <w:r>
        <w:rPr>
          <w:rFonts w:hint="default" w:ascii="Tahoma" w:hAnsi="Tahoma" w:eastAsia="Tahoma" w:cs="Tahoma"/>
          <w:b w:val="0"/>
          <w:bCs w:val="0"/>
          <w:i w:val="0"/>
          <w:iCs w:val="0"/>
          <w:caps w:val="0"/>
          <w:color w:val="000000" w:themeColor="text1"/>
          <w:spacing w:val="0"/>
          <w:sz w:val="21"/>
          <w:szCs w:val="21"/>
          <w:vertAlign w:val="baseline"/>
          <w14:textFill>
            <w14:solidFill>
              <w14:schemeClr w14:val="tx1"/>
            </w14:solidFill>
          </w14:textFill>
        </w:rPr>
        <w:fldChar w:fldCharType="end"/>
      </w: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发送延迟办理（延迟办理时间最长不超过4个工作日）申请邮件，说明原因和延迟时间,交易中心确认款项收到后,发送是否同意的回复意见。买受人在批准延迟期内办理手续的，不作违约处理，但因延迟办理产生的相关风险和费用由买受人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违约责任：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52"/>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买受人未按上述规定办理成交确认手续和付款的，应当承担违约责任，其竞买保证金不予退还，交易中心和委托方有权将该车辆收回再行处置。车辆再行处置的，原买受人应当支付第一次处置中本人及委托人应当支付的交易佣金；再行处置的价款低于原成交价款的，原买受人应当补足差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（二）由买受人承担的费用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1、佣金：车辆成交价的5%（因淘宝平台2019年8月1日后的收费政策发生变化，该车辆交易佣金相应调整如下：买受人竞买成交后向交易中心支付4%的交易费用以及向淘宝平台支付1%的软件服务费）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2、车辆转移登记过户费用：以车管部门实际收费标准为准。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以上除佣金外，其余税费如遇国家政策或收费标准变化，则以相关规定为准。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3、其他费用。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①本次处置车辆以现状为准，车辆过户时交强险到期的，买受人应当先自行购买交强险；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②竞买车辆为购置附加税免税车辆的，买受人应根据国家税务总局令第33号《车辆购置税征收管理办法》规定，到主管税务机关重新申报纳税。</w:t>
      </w: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对无车辆购置附加税证（或凭证）的车辆，交易中心无法确认该车是否已纳税或是否为免税车辆，竞买人竞买无附加税证或注明为免税的车辆前,应自行到相关部门查询了解和咨询办理手续，对竞买成交后可能发生的费用及风险由买受人自行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③本次竞买部分车辆为原执法车辆,买受人缴清成交价款后，应根据相关部门的规定,需改变原执法车辆的车身颜色后才能办理车辆过户手续。改变车身颜色产生的一切费用由买受人自行承担。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（三）办理成交确认手续须携带以下相关资料：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1、买受人为自然人的，需提供有效的本人在淘宝实名认证的身份证原件及正反面复印件3份，身份证信息须与淘宝注册及实名认证的信息一致；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2、买受人为法人的，需由代表其参与网上竞价的自然人亲自办理成交确认手续，并提供以下资料：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（1）本人身份证原件和正反面复印件3份（加盖单位公章）；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（2）《法人机构委托代理人竞买车辆证明书》（请在交易中心网站下载填写，并加盖单位公章）；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（3）单位《组织机构代码证》或三证合一的《营业执照》原件和复印件3份（加盖单位公章）；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（4）单位法定代表人身份证复印件3份（加盖单位公章）。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（四）款项支付注意事项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1、买受人通过银行转账方式交纳成交价款、佣金及过户相关税费，不接受现金交款。</w:t>
      </w: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采用转账方式付款的，以银行到账时间为准，转账时须使用买受人本人银行账户进行转账，并在备注栏（或用途栏）中注明所竞买车辆的“编号及车牌号”，否则导致无法核实账款的事项由买受人自行负责。转账支付时若需第三方代付，请当场与交易中心签署《第三方代付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收款账户如下：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户  名：</w:t>
      </w:r>
      <w:r>
        <w:rPr>
          <w:rFonts w:hint="eastAsia" w:ascii="方正仿宋_GB2312" w:hAnsi="方正仿宋_GB2312" w:eastAsia="方正仿宋_GB2312" w:cs="方正仿宋_GB2312"/>
          <w:b/>
          <w:bCs/>
          <w:i w:val="0"/>
          <w:iCs w:val="0"/>
          <w:caps w:val="0"/>
          <w:color w:val="000000" w:themeColor="text1"/>
          <w:spacing w:val="13"/>
          <w:sz w:val="30"/>
          <w:szCs w:val="30"/>
          <w:u w:val="single"/>
          <w:vertAlign w:val="baseline"/>
          <w:lang w:eastAsia="zh-CN"/>
          <w14:textFill>
            <w14:solidFill>
              <w14:schemeClr w14:val="tx1"/>
            </w14:solidFill>
          </w14:textFill>
        </w:rPr>
        <w:t>荆州市国信产权交易中心有限公司</w:t>
      </w:r>
      <w:r>
        <w:rPr>
          <w:rFonts w:hint="default" w:ascii="方正仿宋_GB2312" w:hAnsi="方正仿宋_GB2312" w:eastAsia="方正仿宋_GB2312" w:cs="方正仿宋_GB2312"/>
          <w:b/>
          <w:bCs/>
          <w:i w:val="0"/>
          <w:iCs w:val="0"/>
          <w:caps w:val="0"/>
          <w:color w:val="000000" w:themeColor="text1"/>
          <w:spacing w:val="13"/>
          <w:sz w:val="30"/>
          <w:szCs w:val="30"/>
          <w:u w:val="single"/>
          <w:vertAlign w:val="baseline"/>
          <w14:textFill>
            <w14:solidFill>
              <w14:schemeClr w14:val="tx1"/>
            </w14:solidFill>
          </w14:textFill>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方正仿宋_GB2312" w:cs="Tahoma"/>
          <w:b w:val="0"/>
          <w:bCs w:val="0"/>
          <w:i w:val="0"/>
          <w:iCs w:val="0"/>
          <w:caps w:val="0"/>
          <w:color w:val="000000" w:themeColor="text1"/>
          <w:spacing w:val="0"/>
          <w:sz w:val="21"/>
          <w:szCs w:val="21"/>
          <w:lang w:val="en-US" w:eastAsia="zh-CN"/>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账</w:t>
      </w:r>
      <w:r>
        <w:rPr>
          <w:rFonts w:hint="eastAsia" w:ascii="方正仿宋_GB2312" w:hAnsi="方正仿宋_GB2312" w:eastAsia="方正仿宋_GB2312" w:cs="方正仿宋_GB2312"/>
          <w:b/>
          <w:bCs/>
          <w:i w:val="0"/>
          <w:iCs w:val="0"/>
          <w:caps w:val="0"/>
          <w:color w:val="000000" w:themeColor="text1"/>
          <w:spacing w:val="13"/>
          <w:sz w:val="30"/>
          <w:szCs w:val="30"/>
          <w:vertAlign w:val="baseline"/>
          <w:lang w:val="en-US" w:eastAsia="zh-CN"/>
          <w14:textFill>
            <w14:solidFill>
              <w14:schemeClr w14:val="tx1"/>
            </w14:solidFill>
          </w14:textFill>
        </w:rPr>
        <w:t xml:space="preserve"> </w:t>
      </w: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号：</w:t>
      </w:r>
      <w:r>
        <w:rPr>
          <w:rFonts w:hint="default" w:ascii="方正仿宋_GB2312" w:hAnsi="方正仿宋_GB2312" w:eastAsia="方正仿宋_GB2312" w:cs="方正仿宋_GB2312"/>
          <w:b/>
          <w:bCs/>
          <w:i w:val="0"/>
          <w:iCs w:val="0"/>
          <w:caps w:val="0"/>
          <w:color w:val="000000" w:themeColor="text1"/>
          <w:spacing w:val="13"/>
          <w:sz w:val="30"/>
          <w:szCs w:val="30"/>
          <w:u w:val="single"/>
          <w:vertAlign w:val="baseline"/>
          <w14:textFill>
            <w14:solidFill>
              <w14:schemeClr w14:val="tx1"/>
            </w14:solidFill>
          </w14:textFill>
        </w:rPr>
        <w:t>38590188000012039</w:t>
      </w:r>
      <w:r>
        <w:rPr>
          <w:rFonts w:hint="eastAsia" w:ascii="方正仿宋_GB2312" w:hAnsi="方正仿宋_GB2312" w:eastAsia="方正仿宋_GB2312" w:cs="方正仿宋_GB2312"/>
          <w:b/>
          <w:bCs/>
          <w:i w:val="0"/>
          <w:iCs w:val="0"/>
          <w:caps w:val="0"/>
          <w:color w:val="000000" w:themeColor="text1"/>
          <w:spacing w:val="13"/>
          <w:sz w:val="30"/>
          <w:szCs w:val="30"/>
          <w:u w:val="single"/>
          <w:vertAlign w:val="baseline"/>
          <w:lang w:val="en-US" w:eastAsia="zh-CN"/>
          <w14:textFill>
            <w14:solidFill>
              <w14:schemeClr w14:val="tx1"/>
            </w14:solidFill>
          </w14:textFill>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开户行：</w:t>
      </w:r>
      <w:r>
        <w:rPr>
          <w:rFonts w:hint="default" w:ascii="方正仿宋_GB2312" w:hAnsi="方正仿宋_GB2312" w:eastAsia="方正仿宋_GB2312" w:cs="方正仿宋_GB2312"/>
          <w:b/>
          <w:bCs/>
          <w:i w:val="0"/>
          <w:iCs w:val="0"/>
          <w:caps w:val="0"/>
          <w:color w:val="000000" w:themeColor="text1"/>
          <w:spacing w:val="13"/>
          <w:sz w:val="30"/>
          <w:szCs w:val="30"/>
          <w:u w:val="single"/>
          <w:vertAlign w:val="baseline"/>
          <w14:textFill>
            <w14:solidFill>
              <w14:schemeClr w14:val="tx1"/>
            </w14:solidFill>
          </w14:textFill>
        </w:rPr>
        <w:t>中国光大银行股份有限公司荆州沙北支行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特别提示：根据与淘宝网的约定，本批次处置车辆成交价款由</w:t>
      </w:r>
      <w:r>
        <w:rPr>
          <w:rFonts w:hint="eastAsia" w:ascii="方正仿宋_GB2312" w:hAnsi="方正仿宋_GB2312" w:eastAsia="方正仿宋_GB2312" w:cs="方正仿宋_GB2312"/>
          <w:b/>
          <w:bCs/>
          <w:i w:val="0"/>
          <w:iCs w:val="0"/>
          <w:caps w:val="0"/>
          <w:color w:val="000000" w:themeColor="text1"/>
          <w:spacing w:val="13"/>
          <w:sz w:val="30"/>
          <w:szCs w:val="30"/>
          <w:vertAlign w:val="baseline"/>
          <w:lang w:eastAsia="zh-CN"/>
          <w14:textFill>
            <w14:solidFill>
              <w14:schemeClr w14:val="tx1"/>
            </w14:solidFill>
          </w14:textFill>
        </w:rPr>
        <w:t>荆州市国信产权交易中心有限公司</w:t>
      </w: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向买受人按上述规定直接通过金融机构收取，不接受淘宝网价款支付和退货相关规则约束，买受人请勿通过淘宝网和支付宝在线付款。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2、买受人完成全部款项的支付手续后，交易中心向其出具：成交价款收据、佣金发票。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五、成交后车辆过户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（一）成交车辆的过户手续由买受人自行负责办理。车辆过户手续完成时间依车管部门的办理时间确定。</w:t>
      </w: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因买受人原因无法在竞价结束后7个工作日内（不含竞价结束当日）办理完成车辆转移登记（包括外迁提档）手续，买受人须按逾期天数及罚金标准（50元/每日每辆车）计算缴纳违约金（逾期天数以登记证转移登记日期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（二）非荆州市牌照的车辆过户手续由买受人自行办理，过户时需提车的须先查验交强险是否在有效期内，然后签订《提车过户承诺书》，从提车之日起，过户手续须在10个工作日内完成，</w:t>
      </w: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买受人逾期未完成过户和提交已过户资料的，每逾期1日须支付违约金200元，违约金从过户押金中扣除。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（三）车辆落户地为荆州本市的，买受人为非荆州市居民户籍的，需提供荆州市居住证原件和复印件；买受人为法人的，《组织机构代码证》或三证合一的《营业执照》住址须在荆州市。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（四）落户到荆州市以外的车辆和非荆州市牌照的车辆，由于各地车辆管理部门对车辆入籍有不同规定，请买受人自行详细了解转入地的车辆管理政策、限购政策和环保政策等规定。</w:t>
      </w: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因以转入地车辆管理所不接收为由而造成的一切损失，均由买受人承担，交易中心不予退款和退车。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（五）荆州市牌照车辆办理过户时，按规定需要买受人到场的，买受人应当按照交易中心的通知准时到场，否则，责任自负。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（六）竞买成交的车辆，按规定须重新选择车牌（二手车只能10选1），</w:t>
      </w: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不得继续保留和使用原车牌，</w:t>
      </w: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原车牌由公安交通管理部门收回处理。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（七）竞买成交车辆原保险未到期的免费移交给买受人，需要办理保险变更手续的，由买受人自行办理。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（八）根据相关部门的规定,若竞买车辆为原执法车辆的, 买受人缴清成交价款后，需改变原执法车辆的车身颜色后才能办理车辆过户手续。改变车身颜色产生的一切费用由买受人自行承担。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（九）竞买成交车辆违章记录按规定由车主单位负责消除，如果办理过户时发现有未消除的违章记录，由交易中心协调处理后再行办理过户手续。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六、车辆过户手续确认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买受人办理完结车辆转移登记过户手续后，将该车辆新核发的行驶证、机动车登记证书原件以及各复印件3份送至交易中心，由交易中心查验原件确认无误后，方可退还过户保证金。落户到荆州市以外的车辆的过户押金将由荆州市产权交易中心在收到过户证明资料后的5个工作日内全额无息退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七、提车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买受人提车后，该车辆发生的违章违法、车辆损失、交通事故等一切责任和损失由买受人全部承担，与原车主单位、交易中心无关。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 八、重要提示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（一）车辆竞价的各种文件、表格资料和系统中所涉及的金额均为人民币。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（二）所有处置车辆均按标的现状展示，买受人应当在规定时间到展示现场对车辆现状、配置和相关信息进行实地查验，并慎重选择竞买车辆和出价。</w:t>
      </w:r>
      <w:r>
        <w:rPr>
          <w:rFonts w:hint="eastAsia" w:ascii="方正仿宋_GB2312" w:hAnsi="方正仿宋_GB2312" w:eastAsia="方正仿宋_GB2312" w:cs="方正仿宋_GB2312"/>
          <w:b/>
          <w:bCs/>
          <w:i w:val="0"/>
          <w:iCs w:val="0"/>
          <w:caps w:val="0"/>
          <w:color w:val="000000" w:themeColor="text1"/>
          <w:spacing w:val="13"/>
          <w:sz w:val="30"/>
          <w:szCs w:val="30"/>
          <w:vertAlign w:val="baseline"/>
          <w:lang w:eastAsia="zh-CN"/>
          <w14:textFill>
            <w14:solidFill>
              <w14:schemeClr w14:val="tx1"/>
            </w14:solidFill>
          </w14:textFill>
        </w:rPr>
        <w:t>荆州市国信产权交易中心有限公司</w:t>
      </w: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淘宝网以及《车辆明细表》中对车辆的描述和相关信息仅供竞买人参考，其与车辆实际情况不一致的，以车辆实际情况为准和交割，竞买人对发布信息有疑问的应当向展示现场工作人员提出咨询，竞买人一旦参与报价则视为对此知悉和接受，对发布的车辆信息没有疑问和异议，并自行承担竞买风险，交易中心不接受买受人以此为由的退车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（三）竞买人须妥善保管本人的账户名称及密码，任何以注册账户登录和参与竞买的操作，均视为本人的行为，交易中心和淘宝网均不承担任何责任。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（四）办理车辆过户的主体一般应当与竞买人在淘宝注册并实名认证的竞买主体为同一人。若不一致，应在交易中心签署《委托代理人竞买车辆证明书》。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五）若因车辆本身原因（买受人提车后责任除外）或车主单位原因，经交管部门确认无法办理过户或提档手续的，由交易中心将已收取的佣金、成交价款、过户押金、相关税费等款项全额无息退还，交易中心和车主单位方不承担其他费用。车辆一旦完成过户手续，则不接受任何退车退款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（六）因竞买人如下行为产生的一切后果，由竞买人自行承担。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1、因买受人自身原因未在公告规定时间内到车辆展示现场对车辆现状、配置和车辆相关信息进行实地查验细节、衡量车况而导致其竞得车辆的实际情况与交易中心在网站上公布的《车辆明细表》、《车辆评估技术状况表》中对车辆的描述和相关信息不一致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2、因淘宝用户账户、支付宝账户注册不及时或保证金交纳不及时而导致注册账户无法参与竞买的；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3、所填写的信息不真实、不准确或不完整而造成注册账户无法激活、竞买保证金无法交纳退还、车辆转移登记手续及提档手续无法办理的；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4、未及时关注相关竞价活动信息的；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5、由于竞买人自身的终端设备和网络异常等原因导致无法正常报价的；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6、网络竞价的时间以竞价页面时间为准，由于竞买人自身终端设备时间与竞价页面时间不符而导致未按时参与竞价的。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（七）因不可抗力、软硬件（技术）故障、非法入侵、恶意攻击等原因而导致网站服务异常、网络竞价中断或竞价结果异常的，交易各方均不承担责任。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九、其他事项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1、网络竞价的《竞买公告》、《竞买规则及须知》等规定和网络竞价系列资料，均作为《网络竞价成交确认书》的有效附件，并与其具有同等的法律效力。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2、若因情况变化，交易中心有权对本须知进行修改，具体以荆州市产权交易网发布的《竞买公告》和《竞买规则及须知》或补充、修改通知等内容为准。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3、竞买业务咨询电话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荆州市</w:t>
      </w:r>
      <w:r>
        <w:rPr>
          <w:rFonts w:hint="eastAsia" w:ascii="方正仿宋_GB2312" w:hAnsi="方正仿宋_GB2312" w:eastAsia="方正仿宋_GB2312" w:cs="方正仿宋_GB2312"/>
          <w:b w:val="0"/>
          <w:bCs w:val="0"/>
          <w:i w:val="0"/>
          <w:iCs w:val="0"/>
          <w:caps w:val="0"/>
          <w:color w:val="000000" w:themeColor="text1"/>
          <w:spacing w:val="0"/>
          <w:sz w:val="30"/>
          <w:szCs w:val="30"/>
          <w:vertAlign w:val="baseline"/>
          <w:lang w:eastAsia="zh-CN"/>
          <w14:textFill>
            <w14:solidFill>
              <w14:schemeClr w14:val="tx1"/>
            </w14:solidFill>
          </w14:textFill>
        </w:rPr>
        <w:t>国信产权交易中心有限公司</w:t>
      </w: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固定电话： 0716-4088513   13227652000李经理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4、淘宝网技术咨询电话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淘宝网咨询电话：400-822-2870；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支付宝：95188</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5、本须知最终解释权归荆州市</w:t>
      </w:r>
      <w:r>
        <w:rPr>
          <w:rFonts w:hint="eastAsia" w:ascii="方正仿宋_GB2312" w:hAnsi="方正仿宋_GB2312" w:eastAsia="方正仿宋_GB2312" w:cs="方正仿宋_GB2312"/>
          <w:b w:val="0"/>
          <w:bCs w:val="0"/>
          <w:i w:val="0"/>
          <w:iCs w:val="0"/>
          <w:caps w:val="0"/>
          <w:color w:val="000000" w:themeColor="text1"/>
          <w:spacing w:val="0"/>
          <w:sz w:val="30"/>
          <w:szCs w:val="30"/>
          <w:vertAlign w:val="baseline"/>
          <w:lang w:eastAsia="zh-CN"/>
          <w14:textFill>
            <w14:solidFill>
              <w14:schemeClr w14:val="tx1"/>
            </w14:solidFill>
          </w14:textFill>
        </w:rPr>
        <w:t>国信产权交易中心有限公司</w:t>
      </w: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所有。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334"/>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334"/>
        <w:jc w:val="right"/>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荆州市</w:t>
      </w:r>
      <w:r>
        <w:rPr>
          <w:rFonts w:hint="eastAsia" w:ascii="方正仿宋_GB2312" w:hAnsi="方正仿宋_GB2312" w:eastAsia="方正仿宋_GB2312" w:cs="方正仿宋_GB2312"/>
          <w:b w:val="0"/>
          <w:bCs w:val="0"/>
          <w:i w:val="0"/>
          <w:iCs w:val="0"/>
          <w:caps w:val="0"/>
          <w:color w:val="000000" w:themeColor="text1"/>
          <w:spacing w:val="0"/>
          <w:sz w:val="30"/>
          <w:szCs w:val="30"/>
          <w:vertAlign w:val="baseline"/>
          <w:lang w:eastAsia="zh-CN"/>
          <w14:textFill>
            <w14:solidFill>
              <w14:schemeClr w14:val="tx1"/>
            </w14:solidFill>
          </w14:textFill>
        </w:rPr>
        <w:t>国信产权交易中心有限公司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color w:val="000000" w:themeColor="text1"/>
          <w14:textFill>
            <w14:solidFill>
              <w14:schemeClr w14:val="tx1"/>
            </w14:solidFill>
          </w14:textFill>
        </w:rPr>
      </w:pPr>
      <w:r>
        <w:rPr>
          <w:rFonts w:hint="default" w:ascii="Tahoma" w:hAnsi="Tahoma" w:eastAsia="Tahoma" w:cs="Tahoma"/>
          <w:b w:val="0"/>
          <w:bCs w:val="0"/>
          <w:i w:val="0"/>
          <w:iCs w:val="0"/>
          <w:caps w:val="0"/>
          <w:color w:val="000000" w:themeColor="text1"/>
          <w:spacing w:val="0"/>
          <w:sz w:val="32"/>
          <w:szCs w:val="32"/>
          <w14:textFill>
            <w14:solidFill>
              <w14:schemeClr w14:val="tx1"/>
            </w14:solidFill>
          </w14:textFill>
        </w:rPr>
        <w:t> </w:t>
      </w: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方正小标宋简体">
    <w:panose1 w:val="02000000000000000000"/>
    <w:charset w:val="86"/>
    <w:family w:val="auto"/>
    <w:pitch w:val="default"/>
    <w:sig w:usb0="00000001" w:usb1="0800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kNGM1MmIwYzY1OTVmZmUxMThkMWFjN2IyMmJmODcifQ=="/>
  </w:docVars>
  <w:rsids>
    <w:rsidRoot w:val="28803AF0"/>
    <w:rsid w:val="04632F8F"/>
    <w:rsid w:val="09D14102"/>
    <w:rsid w:val="0E0D02E2"/>
    <w:rsid w:val="164B78DC"/>
    <w:rsid w:val="19FF2304"/>
    <w:rsid w:val="227036C8"/>
    <w:rsid w:val="2584204F"/>
    <w:rsid w:val="2613738E"/>
    <w:rsid w:val="26393984"/>
    <w:rsid w:val="28803AF0"/>
    <w:rsid w:val="2EB81177"/>
    <w:rsid w:val="34293C5E"/>
    <w:rsid w:val="3DD72403"/>
    <w:rsid w:val="5D634910"/>
    <w:rsid w:val="61FF41C2"/>
    <w:rsid w:val="642D25DD"/>
    <w:rsid w:val="65674A89"/>
    <w:rsid w:val="6E365146"/>
    <w:rsid w:val="79CF3D1B"/>
    <w:rsid w:val="79E968DD"/>
    <w:rsid w:val="7CA2567C"/>
    <w:rsid w:val="7E577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5867</Words>
  <Characters>6036</Characters>
  <Lines>0</Lines>
  <Paragraphs>0</Paragraphs>
  <TotalTime>1</TotalTime>
  <ScaleCrop>false</ScaleCrop>
  <LinksUpToDate>false</LinksUpToDate>
  <CharactersWithSpaces>6067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2021-06-29T01:16:00Z</dcterms:created>
  <dc:creator>撒旦 ⚡ </dc:creator>
  <cp:lastModifiedBy>撒旦 ⚡ </cp:lastModifiedBy>
  <dcterms:modified xsi:type="dcterms:W3CDTF">2023-05-16T03:13:23Z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CA8EA6E91AC04B749A2ED5836BEFFEF6_13</vt:lpwstr>
  </property>
</Properties>
</file>